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B9" w:rsidRPr="001A5A3F" w:rsidRDefault="001A70B9" w:rsidP="001A70B9">
      <w:pPr>
        <w:spacing w:line="264" w:lineRule="auto"/>
        <w:jc w:val="center"/>
        <w:rPr>
          <w:rFonts w:ascii="Times New Roman" w:hAnsi="Times New Roman"/>
          <w:b/>
          <w:sz w:val="32"/>
          <w:lang w:val="vi-VN"/>
        </w:rPr>
      </w:pPr>
      <w:bookmarkStart w:id="0" w:name="_GoBack"/>
      <w:bookmarkEnd w:id="0"/>
      <w:r w:rsidRPr="001A5A3F">
        <w:rPr>
          <w:rFonts w:ascii="Times New Roman" w:hAnsi="Times New Roman"/>
          <w:b/>
          <w:sz w:val="32"/>
          <w:lang w:val="vi-VN"/>
        </w:rPr>
        <w:t>DANH MỤC TÀI LIỆU THAM KHẢO CHÍNH</w:t>
      </w:r>
    </w:p>
    <w:p w:rsidR="001A70B9" w:rsidRPr="001A5A3F" w:rsidRDefault="001A70B9" w:rsidP="001A70B9">
      <w:pPr>
        <w:spacing w:line="264" w:lineRule="auto"/>
        <w:jc w:val="center"/>
        <w:rPr>
          <w:rFonts w:ascii="Times New Roman" w:hAnsi="Times New Roman"/>
          <w:b/>
          <w:i/>
          <w:sz w:val="28"/>
          <w:lang w:val="vi-VN"/>
        </w:rPr>
      </w:pPr>
      <w:r w:rsidRPr="001A5A3F">
        <w:rPr>
          <w:rFonts w:ascii="Times New Roman" w:hAnsi="Times New Roman"/>
          <w:b/>
          <w:i/>
          <w:sz w:val="28"/>
          <w:lang w:val="vi-VN"/>
        </w:rPr>
        <w:t xml:space="preserve">(Sử dụng trong Hội thi </w:t>
      </w:r>
      <w:r w:rsidR="00D5026D">
        <w:rPr>
          <w:rFonts w:ascii="Times New Roman" w:hAnsi="Times New Roman"/>
          <w:b/>
          <w:i/>
          <w:sz w:val="28"/>
        </w:rPr>
        <w:t>tìm hiểu Chủ nghĩa</w:t>
      </w:r>
      <w:r w:rsidRPr="001A5A3F">
        <w:rPr>
          <w:rFonts w:ascii="Times New Roman" w:hAnsi="Times New Roman"/>
          <w:b/>
          <w:i/>
          <w:sz w:val="28"/>
          <w:lang w:val="vi-VN"/>
        </w:rPr>
        <w:t xml:space="preserve"> Mác - Lênin,</w:t>
      </w:r>
    </w:p>
    <w:p w:rsidR="001A70B9" w:rsidRPr="001A5A3F" w:rsidRDefault="001A70B9" w:rsidP="001A70B9">
      <w:pPr>
        <w:spacing w:line="264" w:lineRule="auto"/>
        <w:jc w:val="center"/>
        <w:rPr>
          <w:rFonts w:ascii="Times New Roman" w:hAnsi="Times New Roman"/>
          <w:b/>
          <w:i/>
          <w:sz w:val="28"/>
          <w:lang w:val="vi-VN"/>
        </w:rPr>
      </w:pPr>
      <w:r w:rsidRPr="001A5A3F">
        <w:rPr>
          <w:rFonts w:ascii="Times New Roman" w:hAnsi="Times New Roman"/>
          <w:b/>
          <w:i/>
          <w:sz w:val="28"/>
          <w:lang w:val="vi-VN"/>
        </w:rPr>
        <w:t>Tư tưởng Hồ Chí Minh “</w:t>
      </w:r>
      <w:r w:rsidR="00D5026D">
        <w:rPr>
          <w:rFonts w:ascii="Times New Roman" w:hAnsi="Times New Roman"/>
          <w:b/>
          <w:i/>
          <w:sz w:val="28"/>
        </w:rPr>
        <w:t>Ánh sáng thời đại</w:t>
      </w:r>
      <w:r w:rsidRPr="001A5A3F">
        <w:rPr>
          <w:rFonts w:ascii="Times New Roman" w:hAnsi="Times New Roman"/>
          <w:b/>
          <w:i/>
          <w:sz w:val="28"/>
          <w:lang w:val="vi-VN"/>
        </w:rPr>
        <w:t xml:space="preserve">” lần </w:t>
      </w:r>
      <w:r w:rsidR="00D5026D">
        <w:rPr>
          <w:rFonts w:ascii="Times New Roman" w:hAnsi="Times New Roman"/>
          <w:b/>
          <w:i/>
          <w:sz w:val="28"/>
        </w:rPr>
        <w:t>VIII</w:t>
      </w:r>
      <w:r w:rsidRPr="001A5A3F">
        <w:rPr>
          <w:rFonts w:ascii="Times New Roman" w:hAnsi="Times New Roman"/>
          <w:b/>
          <w:i/>
          <w:sz w:val="28"/>
          <w:lang w:val="vi-VN"/>
        </w:rPr>
        <w:t xml:space="preserve"> - Năm 201</w:t>
      </w:r>
      <w:r w:rsidR="00D5026D">
        <w:rPr>
          <w:rFonts w:ascii="Times New Roman" w:hAnsi="Times New Roman"/>
          <w:b/>
          <w:i/>
          <w:sz w:val="28"/>
        </w:rPr>
        <w:t>8</w:t>
      </w:r>
      <w:r w:rsidRPr="001A5A3F">
        <w:rPr>
          <w:rFonts w:ascii="Times New Roman" w:hAnsi="Times New Roman"/>
          <w:b/>
          <w:i/>
          <w:sz w:val="28"/>
          <w:lang w:val="vi-VN"/>
        </w:rPr>
        <w:t>)</w:t>
      </w:r>
    </w:p>
    <w:p w:rsidR="001A70B9" w:rsidRPr="001A5A3F" w:rsidRDefault="001A70B9" w:rsidP="001A70B9">
      <w:pPr>
        <w:jc w:val="center"/>
        <w:rPr>
          <w:rFonts w:ascii="Times New Roman" w:hAnsi="Times New Roman"/>
          <w:b/>
          <w:i/>
          <w:lang w:val="vi-VN"/>
        </w:rPr>
      </w:pP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  <w:lang w:val="vi-VN"/>
        </w:rPr>
        <w:t xml:space="preserve">Bộ Giáo dục và đào tạo: </w:t>
      </w:r>
      <w:r w:rsidRPr="001A5A3F">
        <w:rPr>
          <w:rFonts w:ascii="Times New Roman" w:hAnsi="Times New Roman"/>
          <w:i/>
          <w:lang w:val="vi-VN"/>
        </w:rPr>
        <w:t xml:space="preserve">Giáo trình Những nguyên lý cơ bản của Chủ nghĩa Mác </w:t>
      </w:r>
      <w:r w:rsidRPr="001A5A3F">
        <w:rPr>
          <w:rFonts w:ascii="Times New Roman" w:hAnsi="Times New Roman"/>
          <w:lang w:val="vi-VN"/>
        </w:rPr>
        <w:t>-</w:t>
      </w:r>
      <w:r w:rsidRPr="001A5A3F">
        <w:rPr>
          <w:rFonts w:ascii="Times New Roman" w:hAnsi="Times New Roman"/>
          <w:i/>
          <w:lang w:val="vi-VN"/>
        </w:rPr>
        <w:t xml:space="preserve"> Lênin</w:t>
      </w:r>
      <w:r w:rsidRPr="001A5A3F">
        <w:rPr>
          <w:rFonts w:ascii="Times New Roman" w:hAnsi="Times New Roman"/>
          <w:lang w:val="vi-VN"/>
        </w:rPr>
        <w:t xml:space="preserve"> (dành cho sinh viên đại học, cao đẳng khối không chuyên ngành Mác - Lênin, tư tưởng Hồ Chí Minh) (tái bản có sửa đổi, bổ sung), Nxb. </w:t>
      </w:r>
      <w:r w:rsidRPr="001A5A3F">
        <w:rPr>
          <w:rFonts w:ascii="Times New Roman" w:hAnsi="Times New Roman"/>
        </w:rPr>
        <w:t>Chính trị Quốc gia, Hà Nội, 2012.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  <w:lang w:val="vi-VN"/>
        </w:rPr>
      </w:pPr>
      <w:r w:rsidRPr="001A5A3F">
        <w:rPr>
          <w:rFonts w:ascii="Times New Roman" w:hAnsi="Times New Roman"/>
        </w:rPr>
        <w:t xml:space="preserve">Giáo trình Đường lối cách mạng của Đảng Cộng Sản Việt Nam, </w:t>
      </w:r>
      <w:r w:rsidRPr="001A5A3F">
        <w:rPr>
          <w:rFonts w:ascii="Times New Roman" w:hAnsi="Times New Roman"/>
          <w:lang w:val="vi-VN"/>
        </w:rPr>
        <w:t>Nxb. Chính trị Quốc gia, Hà Nội, 2012.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  <w:lang w:val="vi-VN"/>
        </w:rPr>
      </w:pPr>
      <w:r w:rsidRPr="001A5A3F">
        <w:rPr>
          <w:rFonts w:ascii="Times New Roman" w:hAnsi="Times New Roman"/>
          <w:lang w:val="vi-VN"/>
        </w:rPr>
        <w:t xml:space="preserve">Bộ Giáo dục và đào tạo: </w:t>
      </w:r>
      <w:r w:rsidRPr="001A5A3F">
        <w:rPr>
          <w:rFonts w:ascii="Times New Roman" w:hAnsi="Times New Roman"/>
          <w:i/>
          <w:lang w:val="vi-VN"/>
        </w:rPr>
        <w:t>Giáo trình Lịch sử Đảng Cộng sản Việt Nam</w:t>
      </w:r>
      <w:r w:rsidRPr="001A5A3F">
        <w:rPr>
          <w:rFonts w:ascii="Times New Roman" w:hAnsi="Times New Roman"/>
          <w:lang w:val="vi-VN"/>
        </w:rPr>
        <w:t xml:space="preserve"> (</w:t>
      </w:r>
      <w:r w:rsidRPr="001A5A3F">
        <w:rPr>
          <w:rFonts w:ascii="Times New Roman" w:hAnsi="Times New Roman"/>
          <w:i/>
          <w:lang w:val="vi-VN"/>
        </w:rPr>
        <w:t>Dùng trong các trường đại học, cao đẳng</w:t>
      </w:r>
      <w:r w:rsidRPr="001A5A3F">
        <w:rPr>
          <w:rFonts w:ascii="Times New Roman" w:hAnsi="Times New Roman"/>
          <w:lang w:val="vi-VN"/>
        </w:rPr>
        <w:t>), Nxb. Chính trị Quốc gia, Hà Nội, 20</w:t>
      </w:r>
      <w:r w:rsidRPr="001A5A3F">
        <w:rPr>
          <w:rFonts w:ascii="Times New Roman" w:hAnsi="Times New Roman"/>
        </w:rPr>
        <w:t>12</w:t>
      </w:r>
      <w:r w:rsidRPr="001A5A3F">
        <w:rPr>
          <w:rFonts w:ascii="Times New Roman" w:hAnsi="Times New Roman"/>
          <w:lang w:val="vi-VN"/>
        </w:rPr>
        <w:t>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  <w:lang w:val="vi-VN"/>
        </w:rPr>
        <w:t xml:space="preserve">Bộ Giáo dục và đào tạo: </w:t>
      </w:r>
      <w:r w:rsidRPr="001A5A3F">
        <w:rPr>
          <w:rFonts w:ascii="Times New Roman" w:hAnsi="Times New Roman"/>
          <w:i/>
          <w:lang w:val="vi-VN"/>
        </w:rPr>
        <w:t>Giáo trình Tư tưởng Hồ Chí Minh</w:t>
      </w:r>
      <w:r w:rsidRPr="001A5A3F">
        <w:rPr>
          <w:rFonts w:ascii="Times New Roman" w:hAnsi="Times New Roman"/>
          <w:lang w:val="vi-VN"/>
        </w:rPr>
        <w:t xml:space="preserve"> (</w:t>
      </w:r>
      <w:r w:rsidRPr="001A5A3F">
        <w:rPr>
          <w:rFonts w:ascii="Times New Roman" w:hAnsi="Times New Roman"/>
          <w:i/>
          <w:lang w:val="vi-VN"/>
        </w:rPr>
        <w:t>Dùng trong các trường đại học, cao đẳng</w:t>
      </w:r>
      <w:r w:rsidRPr="001A5A3F">
        <w:rPr>
          <w:rFonts w:ascii="Times New Roman" w:hAnsi="Times New Roman"/>
          <w:lang w:val="vi-VN"/>
        </w:rPr>
        <w:t xml:space="preserve">), Nxb. </w:t>
      </w:r>
      <w:r w:rsidRPr="001A5A3F">
        <w:rPr>
          <w:rFonts w:ascii="Times New Roman" w:hAnsi="Times New Roman"/>
        </w:rPr>
        <w:t>Chính trị Quốc gia, Hà Nội, 2012.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 xml:space="preserve">Bộ  Giáo dục và đào tạo: </w:t>
      </w:r>
      <w:r w:rsidRPr="001A5A3F">
        <w:rPr>
          <w:rFonts w:ascii="Times New Roman" w:hAnsi="Times New Roman"/>
          <w:i/>
        </w:rPr>
        <w:t>Giáo trình Kinh tế chính trị Mác- Lênin</w:t>
      </w:r>
      <w:r w:rsidRPr="001A5A3F">
        <w:rPr>
          <w:rFonts w:ascii="Times New Roman" w:hAnsi="Times New Roman"/>
        </w:rPr>
        <w:t xml:space="preserve"> (</w:t>
      </w:r>
      <w:r w:rsidRPr="001A5A3F">
        <w:rPr>
          <w:rFonts w:ascii="Times New Roman" w:hAnsi="Times New Roman"/>
          <w:i/>
        </w:rPr>
        <w:t>Dùng cho các khối ngành không chuyên Kinh tế- Quản trị kinh doanh trong các trường đại học, cao đẳng</w:t>
      </w:r>
      <w:r w:rsidRPr="001A5A3F">
        <w:rPr>
          <w:rFonts w:ascii="Times New Roman" w:hAnsi="Times New Roman"/>
        </w:rPr>
        <w:t>),  Nxb. Chính trị Quốc gia, Hà Nội, 2012.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 xml:space="preserve">Bộ Giáo dục và đào tạo: </w:t>
      </w:r>
      <w:r w:rsidRPr="001A5A3F">
        <w:rPr>
          <w:rFonts w:ascii="Times New Roman" w:hAnsi="Times New Roman"/>
          <w:i/>
        </w:rPr>
        <w:t>Giáo trình Chính trị</w:t>
      </w:r>
      <w:r w:rsidRPr="001A5A3F">
        <w:rPr>
          <w:rFonts w:ascii="Times New Roman" w:hAnsi="Times New Roman"/>
        </w:rPr>
        <w:t xml:space="preserve"> (</w:t>
      </w:r>
      <w:r w:rsidRPr="001A5A3F">
        <w:rPr>
          <w:rFonts w:ascii="Times New Roman" w:hAnsi="Times New Roman"/>
          <w:i/>
        </w:rPr>
        <w:t>Dùng trong các trường trung cấp chuyên nghiệp hệ tuyển sinh tốt nghiệp trung học phổ thông</w:t>
      </w:r>
      <w:r w:rsidRPr="001A5A3F">
        <w:rPr>
          <w:rFonts w:ascii="Times New Roman" w:hAnsi="Times New Roman"/>
        </w:rPr>
        <w:t xml:space="preserve">), Nxb. Giáo dục, Hà Nội, 2009. 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>Giáo trình Giáo dục Quốc phòng - An ninh (2 tập), Nxb Giáo dục Việt Nam, Hà Nội, 2012.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>Giáo trình Tìm về bản sắc văn hóa Việt Nam, Trần Ngọc Thêm, NXb. Giáo dục, 2004.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num" w:pos="0"/>
          <w:tab w:val="left" w:pos="1080"/>
        </w:tabs>
        <w:spacing w:before="40" w:line="271" w:lineRule="auto"/>
        <w:ind w:left="0" w:firstLine="741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 xml:space="preserve">Đảng Cộng sản Việt Nam: </w:t>
      </w:r>
      <w:r w:rsidRPr="001A5A3F">
        <w:rPr>
          <w:rFonts w:ascii="Times New Roman" w:hAnsi="Times New Roman"/>
          <w:i/>
        </w:rPr>
        <w:t>Văn kiện Đại hội đại biểu toàn quốc lần thứ XII</w:t>
      </w:r>
      <w:r w:rsidRPr="001A5A3F">
        <w:rPr>
          <w:rFonts w:ascii="Times New Roman" w:hAnsi="Times New Roman"/>
        </w:rPr>
        <w:t>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hanging="519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>Các Nghị quyết của Ban chấp hành Trung ương Đảng khóa XI, XII.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>Văn kiện Đại hội Đảng bộ Thành phố Hồ Chí Minh lần X, các nghị quyết của Ban chấp hành Đảng bộ Thành phố trong nhiệm kỳ X.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>Văn kiện Đại hội toàn quốc Đoàn TNCS Hồ Chí Minh lần X</w:t>
      </w:r>
      <w:r w:rsidR="002B1C63">
        <w:rPr>
          <w:rFonts w:ascii="Times New Roman" w:hAnsi="Times New Roman"/>
        </w:rPr>
        <w:t>I</w:t>
      </w:r>
      <w:r w:rsidRPr="001A5A3F">
        <w:rPr>
          <w:rFonts w:ascii="Times New Roman" w:hAnsi="Times New Roman"/>
        </w:rPr>
        <w:t>, Đại hội Đại biểu Đoàn TNCS Hồ Chí Minh TP. Hồ Chí Minh lần X, nhiệm kỳ 201</w:t>
      </w:r>
      <w:r w:rsidR="002B1C63">
        <w:rPr>
          <w:rFonts w:ascii="Times New Roman" w:hAnsi="Times New Roman"/>
        </w:rPr>
        <w:t>7</w:t>
      </w:r>
      <w:r w:rsidRPr="001A5A3F">
        <w:rPr>
          <w:rFonts w:ascii="Times New Roman" w:hAnsi="Times New Roman"/>
        </w:rPr>
        <w:t xml:space="preserve"> - 20</w:t>
      </w:r>
      <w:r w:rsidR="002B1C63">
        <w:rPr>
          <w:rFonts w:ascii="Times New Roman" w:hAnsi="Times New Roman"/>
        </w:rPr>
        <w:t>22</w:t>
      </w:r>
      <w:r w:rsidRPr="001A5A3F">
        <w:rPr>
          <w:rFonts w:ascii="Times New Roman" w:hAnsi="Times New Roman"/>
        </w:rPr>
        <w:t>.</w:t>
      </w:r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  <w:i/>
        </w:rPr>
      </w:pPr>
      <w:r w:rsidRPr="001A5A3F">
        <w:rPr>
          <w:rFonts w:ascii="Times New Roman" w:hAnsi="Times New Roman"/>
        </w:rPr>
        <w:t xml:space="preserve">Đảng Cộng sản Việt Nam: </w:t>
      </w:r>
      <w:r w:rsidRPr="001A5A3F">
        <w:rPr>
          <w:rFonts w:ascii="Times New Roman" w:hAnsi="Times New Roman"/>
          <w:i/>
        </w:rPr>
        <w:t xml:space="preserve">Website Đảng cộng sản Việt Nam </w:t>
      </w:r>
      <w:hyperlink r:id="rId8" w:history="1">
        <w:r w:rsidRPr="001A5A3F">
          <w:rPr>
            <w:rStyle w:val="Hyperlink"/>
            <w:rFonts w:ascii="Times New Roman" w:hAnsi="Times New Roman"/>
            <w:i/>
          </w:rPr>
          <w:t>http://www.cpv.org.vn</w:t>
        </w:r>
      </w:hyperlink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 xml:space="preserve"> Website Thành phố Hồ Chí Minh </w:t>
      </w:r>
      <w:hyperlink r:id="rId9" w:history="1">
        <w:r w:rsidRPr="001A5A3F">
          <w:rPr>
            <w:rStyle w:val="Hyperlink"/>
            <w:rFonts w:ascii="Times New Roman" w:hAnsi="Times New Roman"/>
          </w:rPr>
          <w:t>http://www.hochiminhcity.gov.vn/</w:t>
        </w:r>
      </w:hyperlink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rPr>
          <w:rFonts w:ascii="Times New Roman" w:hAnsi="Times New Roman"/>
        </w:rPr>
      </w:pPr>
      <w:r w:rsidRPr="001A5A3F">
        <w:rPr>
          <w:rFonts w:ascii="Times New Roman" w:hAnsi="Times New Roman"/>
        </w:rPr>
        <w:t xml:space="preserve">Website Thành Đoàn Tp. Hồ Chí Minh </w:t>
      </w:r>
      <w:hyperlink r:id="rId10" w:history="1">
        <w:r w:rsidRPr="001A5A3F">
          <w:rPr>
            <w:rStyle w:val="Hyperlink"/>
            <w:rFonts w:ascii="Times New Roman" w:hAnsi="Times New Roman"/>
          </w:rPr>
          <w:t>http://www.thanhdoan.hochiminhcity.gov.vn</w:t>
        </w:r>
      </w:hyperlink>
    </w:p>
    <w:p w:rsidR="001A70B9" w:rsidRPr="001A5A3F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1A5A3F">
        <w:rPr>
          <w:rFonts w:ascii="Times New Roman" w:hAnsi="Times New Roman"/>
        </w:rPr>
        <w:t>CD Hồ Chí Minh toàn tập, Nxb. Chính trị Quốc gia, 2000.</w:t>
      </w:r>
    </w:p>
    <w:p w:rsidR="00D5026D" w:rsidRDefault="00D5026D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A63A0D">
        <w:rPr>
          <w:kern w:val="2"/>
          <w:sz w:val="28"/>
          <w:szCs w:val="28"/>
          <w:lang w:val="pt-BR"/>
        </w:rPr>
        <w:t>Hiến pháp Nước Cộng hòa XHCN Việt Nam năm 2013</w:t>
      </w:r>
    </w:p>
    <w:p w:rsidR="008D3D12" w:rsidRDefault="001A70B9" w:rsidP="001A70B9">
      <w:pPr>
        <w:numPr>
          <w:ilvl w:val="0"/>
          <w:numId w:val="1"/>
        </w:numPr>
        <w:tabs>
          <w:tab w:val="clear" w:pos="1260"/>
          <w:tab w:val="left" w:pos="1080"/>
        </w:tabs>
        <w:spacing w:before="40" w:line="271" w:lineRule="auto"/>
        <w:ind w:left="0" w:firstLine="720"/>
        <w:jc w:val="both"/>
        <w:rPr>
          <w:rFonts w:ascii="Times New Roman" w:hAnsi="Times New Roman"/>
        </w:rPr>
      </w:pPr>
      <w:r w:rsidRPr="00D5026D">
        <w:rPr>
          <w:rFonts w:ascii="Times New Roman" w:hAnsi="Times New Roman"/>
        </w:rPr>
        <w:t>Luật giáo dục</w:t>
      </w:r>
      <w:r w:rsidR="00D5026D" w:rsidRPr="00D5026D">
        <w:rPr>
          <w:rFonts w:ascii="Times New Roman" w:hAnsi="Times New Roman"/>
        </w:rPr>
        <w:t xml:space="preserve">, </w:t>
      </w:r>
      <w:r w:rsidRPr="00D5026D">
        <w:rPr>
          <w:rFonts w:ascii="Times New Roman" w:hAnsi="Times New Roman"/>
        </w:rPr>
        <w:t xml:space="preserve">Luật </w:t>
      </w:r>
      <w:r w:rsidR="00D5026D" w:rsidRPr="00D5026D">
        <w:rPr>
          <w:rFonts w:ascii="Times New Roman" w:hAnsi="Times New Roman"/>
        </w:rPr>
        <w:t xml:space="preserve">viên chức, </w:t>
      </w:r>
      <w:r w:rsidRPr="00D5026D">
        <w:rPr>
          <w:rFonts w:ascii="Times New Roman" w:hAnsi="Times New Roman"/>
        </w:rPr>
        <w:t>Luật thanh niên</w:t>
      </w:r>
      <w:r w:rsidR="00D5026D" w:rsidRPr="00D5026D">
        <w:rPr>
          <w:rFonts w:ascii="Times New Roman" w:hAnsi="Times New Roman"/>
        </w:rPr>
        <w:t xml:space="preserve">, </w:t>
      </w:r>
      <w:r w:rsidRPr="00D5026D">
        <w:rPr>
          <w:rFonts w:ascii="Times New Roman" w:hAnsi="Times New Roman"/>
        </w:rPr>
        <w:t>Luật Giao thông đường bộ</w:t>
      </w:r>
      <w:r w:rsidR="00D5026D">
        <w:rPr>
          <w:rFonts w:ascii="Times New Roman" w:hAnsi="Times New Roman"/>
        </w:rPr>
        <w:t>, Bộ luật lao động</w:t>
      </w:r>
    </w:p>
    <w:p w:rsidR="00D5026D" w:rsidRDefault="00D5026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026D" w:rsidRDefault="00D5026D" w:rsidP="00D50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DANH SÁCH CÁC TÁC PHẨM, BÀI VIẾT</w:t>
      </w:r>
    </w:p>
    <w:p w:rsidR="00D5026D" w:rsidRDefault="00D5026D" w:rsidP="00D50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CỦA CHỦ TỊCH HỒ CH</w:t>
      </w:r>
      <w:r>
        <w:rPr>
          <w:rFonts w:hint="eastAsia"/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MINH</w:t>
      </w:r>
    </w:p>
    <w:p w:rsidR="00D5026D" w:rsidRDefault="00D5026D" w:rsidP="00D5026D">
      <w:pPr>
        <w:jc w:val="center"/>
        <w:rPr>
          <w:sz w:val="28"/>
          <w:szCs w:val="28"/>
          <w:lang w:val="vi-VN"/>
        </w:rPr>
      </w:pP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Đường Kách mệnh (1927)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Lịch sử nước ta (1941)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“Ngục trung nhật ký (Nhật ký trong tù)” (1943)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Tuyên ngôn độc lập (1945)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Lời kêu gọi toàn quốc kháng chiến (1946)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Sửa đổi lối làm việc (1947)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Lời kêu gọi thi đua ái quốc (1948)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Cần kiệm liêm chính (1949)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Dân vận (1949) 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Thực hành tiết kiệm, chống tham ô, lãng phí, chống bệnh quan liêu (1952)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Đạo đức cách mạng (1958)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Lời kêu gọi đồng bào và chiến sĩ cả nước (1966)</w:t>
      </w:r>
    </w:p>
    <w:p w:rsid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right="-336" w:firstLine="284"/>
        <w:rPr>
          <w:sz w:val="28"/>
          <w:szCs w:val="28"/>
        </w:rPr>
      </w:pPr>
      <w:r>
        <w:rPr>
          <w:sz w:val="28"/>
          <w:szCs w:val="28"/>
        </w:rPr>
        <w:t>Nâng cao đạo đức cách mạng, quét sạch chủ nghĩa cá nhân (1969)</w:t>
      </w:r>
    </w:p>
    <w:p w:rsidR="00D5026D" w:rsidRPr="00D5026D" w:rsidRDefault="00D5026D" w:rsidP="00D5026D">
      <w:pPr>
        <w:pStyle w:val="ListParagraph"/>
        <w:numPr>
          <w:ilvl w:val="0"/>
          <w:numId w:val="2"/>
        </w:numPr>
        <w:tabs>
          <w:tab w:val="left" w:pos="851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>Di chúc (1969)</w:t>
      </w:r>
    </w:p>
    <w:p w:rsidR="00D5026D" w:rsidRPr="00D5026D" w:rsidRDefault="00D5026D" w:rsidP="00D5026D">
      <w:pPr>
        <w:tabs>
          <w:tab w:val="left" w:pos="1080"/>
        </w:tabs>
        <w:spacing w:before="40" w:line="271" w:lineRule="auto"/>
        <w:jc w:val="both"/>
        <w:rPr>
          <w:rFonts w:ascii="Times New Roman" w:hAnsi="Times New Roman"/>
        </w:rPr>
      </w:pPr>
    </w:p>
    <w:sectPr w:rsidR="00D5026D" w:rsidRPr="00D5026D" w:rsidSect="00350D71">
      <w:footerReference w:type="default" r:id="rId11"/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72" w:rsidRDefault="00411B72">
      <w:r>
        <w:separator/>
      </w:r>
    </w:p>
  </w:endnote>
  <w:endnote w:type="continuationSeparator" w:id="0">
    <w:p w:rsidR="00411B72" w:rsidRDefault="0041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43E" w:rsidRDefault="001A70B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23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72" w:rsidRDefault="00411B72">
      <w:r>
        <w:separator/>
      </w:r>
    </w:p>
  </w:footnote>
  <w:footnote w:type="continuationSeparator" w:id="0">
    <w:p w:rsidR="00411B72" w:rsidRDefault="0041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EB"/>
    <w:multiLevelType w:val="hybridMultilevel"/>
    <w:tmpl w:val="6AB65ED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0A212EE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94FB4"/>
    <w:multiLevelType w:val="hybridMultilevel"/>
    <w:tmpl w:val="BAC2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B9"/>
    <w:rsid w:val="00091239"/>
    <w:rsid w:val="001A70B9"/>
    <w:rsid w:val="00291BF6"/>
    <w:rsid w:val="002B1C63"/>
    <w:rsid w:val="00411B72"/>
    <w:rsid w:val="004B7A8F"/>
    <w:rsid w:val="005F0674"/>
    <w:rsid w:val="00645B80"/>
    <w:rsid w:val="008D3D12"/>
    <w:rsid w:val="009E6E49"/>
    <w:rsid w:val="00D5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B9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70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70B9"/>
    <w:rPr>
      <w:rFonts w:ascii="UVnTime" w:eastAsia="Times New Roman" w:hAnsi="UVnTime" w:cs="Times New Roman"/>
      <w:sz w:val="26"/>
      <w:szCs w:val="24"/>
    </w:rPr>
  </w:style>
  <w:style w:type="character" w:styleId="PageNumber">
    <w:name w:val="page number"/>
    <w:basedOn w:val="DefaultParagraphFont"/>
    <w:rsid w:val="001A70B9"/>
  </w:style>
  <w:style w:type="character" w:styleId="Hyperlink">
    <w:name w:val="Hyperlink"/>
    <w:rsid w:val="001A7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26D"/>
    <w:pPr>
      <w:ind w:left="720"/>
      <w:contextualSpacing/>
    </w:pPr>
    <w:rPr>
      <w:rFonts w:ascii="Times New Roman" w:eastAsiaTheme="minorHAnsi" w:hAnsi="Times New Roman" w:cstheme="minorBidi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B9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70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70B9"/>
    <w:rPr>
      <w:rFonts w:ascii="UVnTime" w:eastAsia="Times New Roman" w:hAnsi="UVnTime" w:cs="Times New Roman"/>
      <w:sz w:val="26"/>
      <w:szCs w:val="24"/>
    </w:rPr>
  </w:style>
  <w:style w:type="character" w:styleId="PageNumber">
    <w:name w:val="page number"/>
    <w:basedOn w:val="DefaultParagraphFont"/>
    <w:rsid w:val="001A70B9"/>
  </w:style>
  <w:style w:type="character" w:styleId="Hyperlink">
    <w:name w:val="Hyperlink"/>
    <w:rsid w:val="001A7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26D"/>
    <w:pPr>
      <w:ind w:left="720"/>
      <w:contextualSpacing/>
    </w:pPr>
    <w:rPr>
      <w:rFonts w:ascii="Times New Roman" w:eastAsiaTheme="minorHAnsi" w:hAnsi="Times New Roman" w:cstheme="minorBidi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org.v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anhdoan.hochiminhcity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chiminhcity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admin</cp:lastModifiedBy>
  <cp:revision>2</cp:revision>
  <dcterms:created xsi:type="dcterms:W3CDTF">2018-05-02T09:26:00Z</dcterms:created>
  <dcterms:modified xsi:type="dcterms:W3CDTF">2018-05-02T09:26:00Z</dcterms:modified>
</cp:coreProperties>
</file>